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_GBK" w:cs="Times New Roman"/>
          <w:b w:val="0"/>
          <w:bCs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sz w:val="33"/>
          <w:szCs w:val="33"/>
          <w:highlight w:val="none"/>
          <w:lang w:val="en-US" w:eastAsia="zh-CN"/>
        </w:rPr>
      </w:pPr>
      <w:r>
        <w:rPr>
          <w:rFonts w:hint="default" w:ascii="Times New Roman" w:hAnsi="Times New Roman" w:eastAsia="黑体" w:cs="Times New Roman"/>
          <w:sz w:val="33"/>
          <w:szCs w:val="33"/>
          <w:highlight w:val="none"/>
          <w:lang w:eastAsia="zh-CN"/>
        </w:rPr>
        <w:t>附件</w:t>
      </w:r>
      <w:r>
        <w:rPr>
          <w:rFonts w:hint="eastAsia" w:ascii="Times New Roman" w:hAnsi="Times New Roman" w:eastAsia="黑体" w:cs="Times New Roman"/>
          <w:sz w:val="33"/>
          <w:szCs w:val="33"/>
          <w:highlight w:val="none"/>
          <w:lang w:val="en-US" w:eastAsia="zh-CN"/>
        </w:rPr>
        <w:t>2</w:t>
      </w: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800" w:lineRule="exact"/>
        <w:jc w:val="center"/>
        <w:rPr>
          <w:rFonts w:hint="default" w:ascii="Times New Roman" w:hAnsi="Times New Roman" w:eastAsia="方正小标宋_GBK" w:cs="Times New Roman"/>
          <w:sz w:val="72"/>
          <w:szCs w:val="72"/>
          <w:highlight w:val="none"/>
          <w:lang w:eastAsia="zh-CN"/>
        </w:rPr>
      </w:pPr>
    </w:p>
    <w:p>
      <w:pPr>
        <w:spacing w:line="800" w:lineRule="exact"/>
        <w:jc w:val="center"/>
        <w:rPr>
          <w:rFonts w:hint="eastAsia" w:ascii="Times New Roman" w:hAnsi="Times New Roman" w:eastAsia="方正小标宋_GBK" w:cs="Times New Roman"/>
          <w:sz w:val="72"/>
          <w:szCs w:val="72"/>
          <w:highlight w:val="none"/>
          <w:lang w:eastAsia="zh-CN"/>
        </w:rPr>
      </w:pPr>
      <w:r>
        <w:rPr>
          <w:rFonts w:hint="eastAsia" w:ascii="Times New Roman" w:hAnsi="Times New Roman" w:eastAsia="方正小标宋_GBK" w:cs="Times New Roman"/>
          <w:sz w:val="72"/>
          <w:szCs w:val="72"/>
          <w:highlight w:val="none"/>
          <w:lang w:eastAsia="zh-CN"/>
        </w:rPr>
        <w:t>广安市疾病预防控制中心</w:t>
      </w:r>
    </w:p>
    <w:p>
      <w:pPr>
        <w:spacing w:line="800" w:lineRule="exact"/>
        <w:jc w:val="center"/>
        <w:rPr>
          <w:rFonts w:hint="default" w:ascii="Times New Roman" w:hAnsi="Times New Roman" w:eastAsia="方正小标宋_GBK" w:cs="Times New Roman"/>
          <w:sz w:val="72"/>
          <w:szCs w:val="72"/>
          <w:highlight w:val="none"/>
          <w:lang w:eastAsia="zh-CN"/>
        </w:rPr>
      </w:pPr>
      <w:r>
        <w:rPr>
          <w:rFonts w:hint="eastAsia" w:ascii="Times New Roman" w:hAnsi="Times New Roman" w:eastAsia="方正小标宋_GBK" w:cs="Times New Roman"/>
          <w:sz w:val="72"/>
          <w:szCs w:val="72"/>
          <w:highlight w:val="none"/>
          <w:lang w:val="en-US" w:eastAsia="zh-CN"/>
        </w:rPr>
        <w:t>2026</w:t>
      </w:r>
      <w:r>
        <w:rPr>
          <w:rFonts w:hint="default" w:ascii="Times New Roman" w:hAnsi="Times New Roman" w:eastAsia="方正小标宋_GBK" w:cs="Times New Roman"/>
          <w:sz w:val="72"/>
          <w:szCs w:val="72"/>
          <w:highlight w:val="none"/>
          <w:lang w:eastAsia="zh-CN"/>
        </w:rPr>
        <w:t>年</w:t>
      </w:r>
      <w:r>
        <w:rPr>
          <w:rFonts w:hint="eastAsia" w:ascii="Times New Roman" w:hAnsi="Times New Roman" w:eastAsia="方正小标宋_GBK" w:cs="Times New Roman"/>
          <w:sz w:val="72"/>
          <w:szCs w:val="72"/>
          <w:highlight w:val="none"/>
          <w:lang w:eastAsia="zh-CN"/>
        </w:rPr>
        <w:t>单位</w:t>
      </w:r>
      <w:r>
        <w:rPr>
          <w:rFonts w:hint="default" w:ascii="Times New Roman" w:hAnsi="Times New Roman" w:eastAsia="方正小标宋_GBK" w:cs="Times New Roman"/>
          <w:sz w:val="72"/>
          <w:szCs w:val="72"/>
          <w:highlight w:val="none"/>
          <w:lang w:eastAsia="zh-CN"/>
        </w:rPr>
        <w:t>预算</w:t>
      </w:r>
    </w:p>
    <w:p>
      <w:pPr>
        <w:spacing w:line="800" w:lineRule="exact"/>
        <w:ind w:firstLine="1440" w:firstLineChars="200"/>
        <w:jc w:val="center"/>
        <w:rPr>
          <w:rFonts w:hint="default" w:ascii="Times New Roman" w:hAnsi="Times New Roman" w:eastAsia="方正小标宋_GBK" w:cs="Times New Roman"/>
          <w:sz w:val="72"/>
          <w:szCs w:val="72"/>
          <w:highlight w:val="none"/>
        </w:rPr>
      </w:pPr>
    </w:p>
    <w:p>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广安市疾病预防控制中心</w:t>
      </w:r>
      <w:r>
        <w:rPr>
          <w:rFonts w:hint="default" w:ascii="Times New Roman" w:hAnsi="Times New Roman" w:eastAsia="黑体" w:cs="Times New Roman"/>
          <w:kern w:val="0"/>
          <w:sz w:val="32"/>
          <w:szCs w:val="32"/>
          <w:highlight w:val="none"/>
          <w:lang w:val="en-US" w:eastAsia="zh-CN" w:bidi="ar"/>
        </w:rPr>
        <w:t>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二、预算单位构成情况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广安市疾病预防控制中心2026</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单位预算</w:t>
      </w:r>
      <w:r>
        <w:rPr>
          <w:rFonts w:hint="default" w:ascii="Times New Roman" w:hAnsi="Times New Roman" w:eastAsia="黑体" w:cs="Times New Roman"/>
          <w:kern w:val="0"/>
          <w:sz w:val="32"/>
          <w:szCs w:val="32"/>
          <w:highlight w:val="none"/>
          <w:lang w:val="en-US" w:eastAsia="zh-CN" w:bidi="ar"/>
        </w:rPr>
        <w:t>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广安市疾病预防控制中心2026</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单位预算</w:t>
      </w:r>
      <w:r>
        <w:rPr>
          <w:rFonts w:hint="default" w:ascii="Times New Roman" w:hAnsi="Times New Roman" w:eastAsia="黑体" w:cs="Times New Roman"/>
          <w:kern w:val="0"/>
          <w:sz w:val="32"/>
          <w:szCs w:val="32"/>
          <w:highlight w:val="none"/>
          <w:lang w:val="en-US" w:eastAsia="zh-CN" w:bidi="ar"/>
        </w:rPr>
        <w:t>表</w:t>
      </w:r>
    </w:p>
    <w:p>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r>
        <w:rPr>
          <w:rFonts w:hint="eastAsia" w:ascii="Times New Roman" w:hAnsi="Times New Roman" w:eastAsia="方正小标宋简体" w:cs="方正小标宋简体"/>
          <w:color w:val="auto"/>
          <w:kern w:val="0"/>
          <w:sz w:val="44"/>
          <w:szCs w:val="44"/>
          <w:highlight w:val="none"/>
          <w:shd w:val="clear" w:color="auto" w:fill="auto"/>
          <w:lang w:val="en-US" w:eastAsia="zh-CN" w:bidi="ar"/>
        </w:rPr>
        <w:t>第一部分  广安市疾病预防控制中心概况</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642"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eastAsia="zh-CN"/>
        </w:rPr>
        <w:t>广安市疾病预防控制中心</w:t>
      </w:r>
      <w:r>
        <w:rPr>
          <w:rFonts w:hint="default" w:ascii="Times New Roman" w:hAnsi="Times New Roman" w:eastAsia="楷体_GB2312" w:cs="Times New Roman"/>
          <w:b/>
          <w:sz w:val="32"/>
          <w:szCs w:val="32"/>
          <w:highlight w:val="none"/>
        </w:rPr>
        <w:t>职能简介</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1.开展疾病监测</w:t>
      </w:r>
      <w:r>
        <w:rPr>
          <w:rFonts w:hint="eastAsia"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研究传染病、寄生虫病、地方病、非传染性疾病等疾病的分布，探讨疾病的发生、发展的原因和流行规律；提供制订预防控制策略与措施的技术保障；组织实施疾病预防控制工作规划、计划和方案，预防控制相关疾病的发生与流行。</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2.开展突发公共卫生事件处置和救灾防病的应急准备；对突发公共卫生事件、灾后疫病进行检测报告，提供预测预警信息；开展现场调查处置和效果评估。</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3.疫情及健康相关因素信息管理，收集、报告、分析和评价疾病与健康危害因素等公共卫生信息，为疾病预防控制决策提供依据，为社会和公众提供信息服务。</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4.健康危害因素监测与干预，开展食源性、职业性、辐射性、环境性疾病监测、调查处置和公共营养监测与评价；对生产、生活、学习环境中影响人物健康的危害因素进行监测与评价，提出干预策略与措施，预防控制相关因素对人体健康的危害。</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5.实验室检查研究、应用实验室监测与分析技术，开展传染性疾病病原微生物的检测检验，开展中毒事件的毒物分析，开展疾病和健康危害因素的生物、物理、化学因子的监测、鉴定和评价，为突发公共卫生事件的应急处置、传染性疾病的诊断、疾病和健康相关危害因素的预防控制及卫生监督执法等提供技术支撑，为社会提供技术服务。</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6.开展健康教育、健康促进；普及卫生防病知识，对公众进行健康指导；协同有关部门和组织，对公众不良健康行为进行干预，促进公众掌握自我保健与防护技能。</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7.技术管理与应用研究指导开展疾病预防控制工作业务与技术培训，提供技术指导、技术支持和技术服务；引进和推广应用新技术、新方法；指导和开展疾病预防控制工作绩效考核与评估。</w:t>
      </w:r>
    </w:p>
    <w:p>
      <w:pPr>
        <w:spacing w:line="600" w:lineRule="exact"/>
        <w:ind w:firstLine="642"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eastAsia="zh-CN"/>
        </w:rPr>
        <w:t>广安市疾病预防控制中心2026年</w:t>
      </w:r>
      <w:r>
        <w:rPr>
          <w:rFonts w:hint="default" w:ascii="Times New Roman" w:hAnsi="Times New Roman" w:eastAsia="楷体_GB2312" w:cs="Times New Roman"/>
          <w:b/>
          <w:sz w:val="32"/>
          <w:szCs w:val="32"/>
          <w:highlight w:val="none"/>
        </w:rPr>
        <w:t>重点工作</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是深化改革攻坚。全面推进“两个允许”政策落地见效，规范开展个人剂量监测、公共场所及饮用水委托检测等社会化服务，计划全年实现收入300万元以上；通过改革构建适配疾控行业特点的薪酬体系和服务机制，达到“平战结合、练兵备战，保持能力、提高效率；增强活力、激发动力，吸引人才、留住人才”的目的。优化“监防融合”模式，创新卫生监督区域协同和社会治理模式，促进深化医防融合和医防协同工作。</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是提升防控质效。抓实急性传染病防控、重大传染病防治、慢性非传染性疾病及地方病综合防控、免疫规划、健康危害因素监测、健康教育与技术培训指导等常规工作，强化督导检查和监督执法力度，持续提升工作质效，推动疾病预防控制工作全面均衡发展，为2026年省运会提供全周期公共卫生保障。艾滋病筛查覆盖率达40%，2024-2026年累计筛查覆盖率达60%；结核病分子生物学检查比例保持85%以上，稳步提升耐药检测率与成功治疗率；完成10家健康小屋建设并规范运营；高质量完成适龄女孩HPV疫苗第二剂次接种任务，国家免疫规划疫苗接种率保持90%以上；扩大地方特色食品监测范围，将校园餐、文旅及乡村振兴相关特色食品纳入监测；打造3个覆盖幼儿园、小学、初中的近视防控科普基地，通过沉浸式宣教遏制青少年近视高发态势；居民健康素养水平提升1%以上；持续降低慢病过早死亡率，提升人均预期寿命。</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是夯实发展基础。谋划区域检验检测中心建设，力争纳入“十五五”卫生健康专项发展规划布局；新增专业技术和执法监督人员，强化业务能力提升培训；推动科研项目成果转化，完成6个科研项目全部结题；持续提升监测预警、风险评估、流行病学调查、检验检测、应急处置五大核心能力。</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二、预算单位构成情况</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w:t>
      </w:r>
      <w:r>
        <w:rPr>
          <w:rFonts w:hint="default" w:ascii="Times New Roman" w:hAnsi="Times New Roman" w:eastAsia="仿宋_GB2312" w:cs="Times New Roman"/>
          <w:sz w:val="32"/>
          <w:szCs w:val="32"/>
          <w:highlight w:val="none"/>
        </w:rPr>
        <w:t>内设</w:t>
      </w:r>
      <w:r>
        <w:rPr>
          <w:rFonts w:hint="eastAsia"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个科室，主要包括：办公室、综合室、后勤保障科、规划财务科、微生物检验科、理化检验科、职业健康科、地方病与慢性非传染性疾病控制科、业务管理与质量控制科、急性传染病预防控制科、重大传染病防制科</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w:t>
      </w:r>
    </w:p>
    <w:p>
      <w:pPr>
        <w:spacing w:line="240" w:lineRule="auto"/>
        <w:ind w:firstLine="0" w:firstLineChars="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r>
        <w:rPr>
          <w:rFonts w:hint="eastAsia" w:ascii="Times New Roman" w:hAnsi="Times New Roman" w:eastAsia="方正小标宋简体" w:cs="方正小标宋简体"/>
          <w:color w:val="auto"/>
          <w:kern w:val="0"/>
          <w:sz w:val="44"/>
          <w:szCs w:val="44"/>
          <w:highlight w:val="none"/>
          <w:shd w:val="clear" w:color="auto" w:fill="auto"/>
          <w:lang w:val="en-US" w:eastAsia="zh-CN" w:bidi="ar"/>
        </w:rPr>
        <w:t>第二部分  广安市疾病预防控制中心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r>
        <w:rPr>
          <w:rFonts w:hint="eastAsia" w:ascii="Times New Roman" w:hAnsi="Times New Roman" w:eastAsia="方正小标宋简体" w:cs="方正小标宋简体"/>
          <w:color w:val="auto"/>
          <w:kern w:val="0"/>
          <w:sz w:val="44"/>
          <w:szCs w:val="44"/>
          <w:highlight w:val="none"/>
          <w:shd w:val="clear" w:color="auto" w:fill="auto"/>
          <w:lang w:val="en-US" w:eastAsia="zh-CN" w:bidi="ar"/>
        </w:rPr>
        <w:t>2026年单位预算情况说明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eastAsia="zh-CN"/>
        </w:rPr>
        <w:t>广安市疾病预防控制中心</w:t>
      </w:r>
      <w:r>
        <w:rPr>
          <w:rFonts w:hint="default" w:ascii="Times New Roman" w:hAnsi="Times New Roman" w:eastAsia="仿宋_GB2312" w:cs="Times New Roman"/>
          <w:sz w:val="32"/>
          <w:szCs w:val="32"/>
          <w:highlight w:val="none"/>
        </w:rPr>
        <w:t>所有收入和支出均纳入</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预算管理。收入包括：一般公共预算拨款收入；支出包括：社会保障和就业支出</w:t>
      </w:r>
      <w:r>
        <w:rPr>
          <w:rFonts w:hint="eastAsia" w:ascii="Times New Roman" w:hAnsi="Times New Roman" w:eastAsia="仿宋_GB2312" w:cs="Times New Roman"/>
          <w:sz w:val="32"/>
          <w:szCs w:val="32"/>
          <w:highlight w:val="none"/>
          <w:lang w:eastAsia="zh-CN"/>
        </w:rPr>
        <w:t>、卫生健康支出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广安市疾病预防控制中心2026年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2017.51</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收支预算总数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358.31</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2026年人员增加14人，人员经费与公用经费增加。</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广安市疾病预防控制中心2026年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eastAsia="zh-CN"/>
        </w:rPr>
        <w:t>2017.51</w:t>
      </w:r>
      <w:r>
        <w:rPr>
          <w:rFonts w:hint="default" w:ascii="Times New Roman" w:hAnsi="Times New Roman" w:eastAsia="仿宋_GB2312" w:cs="Times New Roman"/>
          <w:sz w:val="32"/>
          <w:szCs w:val="32"/>
          <w:highlight w:val="none"/>
        </w:rPr>
        <w:t>万元，其中：上年结转</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lang w:eastAsia="zh-CN"/>
        </w:rPr>
        <w:t>2017.51</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lang w:eastAsia="zh-CN"/>
        </w:rPr>
        <w:t>广安市疾病预防控制中心2026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eastAsia="zh-CN"/>
        </w:rPr>
        <w:t>2017.51</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eastAsia="zh-CN"/>
        </w:rPr>
        <w:t>1954.51</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96.88</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3.12</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广安市疾病预防控制中心2026年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2017.51</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358.31</w:t>
      </w:r>
      <w:r>
        <w:rPr>
          <w:rFonts w:hint="default" w:ascii="Times New Roman" w:hAnsi="Times New Roman" w:eastAsia="仿宋_GB2312" w:cs="Times New Roman"/>
          <w:sz w:val="32"/>
          <w:szCs w:val="32"/>
          <w:highlight w:val="none"/>
        </w:rPr>
        <w:t>万元，主要原因是2026年人员增加14人，人员经费与公用经费增加。</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eastAsia="zh-CN"/>
        </w:rPr>
        <w:t>2017.51</w:t>
      </w:r>
      <w:r>
        <w:rPr>
          <w:rFonts w:hint="default" w:ascii="Times New Roman" w:hAnsi="Times New Roman" w:eastAsia="仿宋_GB2312" w:cs="Times New Roman"/>
          <w:sz w:val="32"/>
          <w:szCs w:val="32"/>
          <w:highlight w:val="none"/>
        </w:rPr>
        <w:t>万元；支出包括： 社会保障和就业支出</w:t>
      </w:r>
      <w:r>
        <w:rPr>
          <w:rFonts w:hint="eastAsia" w:ascii="Times New Roman" w:hAnsi="Times New Roman" w:eastAsia="仿宋_GB2312" w:cs="Times New Roman"/>
          <w:sz w:val="32"/>
          <w:szCs w:val="32"/>
          <w:highlight w:val="none"/>
          <w:lang w:val="en-US" w:eastAsia="zh-CN"/>
        </w:rPr>
        <w:t>213.97</w:t>
      </w:r>
      <w:r>
        <w:rPr>
          <w:rFonts w:hint="default" w:ascii="Times New Roman" w:hAnsi="Times New Roman" w:eastAsia="仿宋_GB2312" w:cs="Times New Roman"/>
          <w:sz w:val="32"/>
          <w:szCs w:val="32"/>
          <w:highlight w:val="none"/>
        </w:rPr>
        <w:t>万元、 卫生健康支出</w:t>
      </w:r>
      <w:r>
        <w:rPr>
          <w:rFonts w:hint="eastAsia" w:ascii="Times New Roman" w:hAnsi="Times New Roman" w:eastAsia="仿宋_GB2312" w:cs="Times New Roman"/>
          <w:sz w:val="32"/>
          <w:szCs w:val="32"/>
          <w:highlight w:val="none"/>
          <w:lang w:eastAsia="zh-CN"/>
        </w:rPr>
        <w:t>1803.54</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广安市疾病预防控制中心2026年</w:t>
      </w:r>
      <w:r>
        <w:rPr>
          <w:rFonts w:hint="default"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eastAsia="zh-CN"/>
        </w:rPr>
        <w:t>2017.51</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预算数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358.31</w:t>
      </w:r>
      <w:r>
        <w:rPr>
          <w:rFonts w:hint="default" w:ascii="Times New Roman" w:hAnsi="Times New Roman" w:eastAsia="仿宋_GB2312" w:cs="Times New Roman"/>
          <w:sz w:val="32"/>
          <w:szCs w:val="32"/>
          <w:highlight w:val="none"/>
        </w:rPr>
        <w:t>万元，主要原因是2026年人员增加14人，人员经费与公用经费增加。</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社会保障和就业支出</w:t>
      </w:r>
      <w:r>
        <w:rPr>
          <w:rFonts w:hint="eastAsia" w:ascii="Times New Roman" w:hAnsi="Times New Roman" w:eastAsia="仿宋_GB2312" w:cs="Times New Roman"/>
          <w:sz w:val="32"/>
          <w:szCs w:val="32"/>
          <w:highlight w:val="none"/>
          <w:lang w:val="en-US" w:eastAsia="zh-CN"/>
        </w:rPr>
        <w:t>213.97</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10.61</w:t>
      </w:r>
      <w:r>
        <w:rPr>
          <w:rFonts w:hint="default" w:ascii="Times New Roman" w:hAnsi="Times New Roman" w:eastAsia="仿宋_GB2312" w:cs="Times New Roman"/>
          <w:sz w:val="32"/>
          <w:szCs w:val="32"/>
          <w:highlight w:val="none"/>
        </w:rPr>
        <w:t>%；卫生健康支出</w:t>
      </w:r>
      <w:r>
        <w:rPr>
          <w:rFonts w:hint="eastAsia" w:ascii="Times New Roman" w:hAnsi="Times New Roman" w:eastAsia="仿宋_GB2312" w:cs="Times New Roman"/>
          <w:sz w:val="32"/>
          <w:szCs w:val="32"/>
          <w:highlight w:val="none"/>
          <w:lang w:eastAsia="zh-CN"/>
        </w:rPr>
        <w:t>1803.54</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89.39</w:t>
      </w:r>
      <w:r>
        <w:rPr>
          <w:rFonts w:hint="default" w:ascii="Times New Roman" w:hAnsi="Times New Roman" w:eastAsia="仿宋_GB2312" w:cs="Times New Roman"/>
          <w:sz w:val="32"/>
          <w:szCs w:val="32"/>
          <w:highlight w:val="none"/>
        </w:rPr>
        <w:t>%。</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1.社会保障和就业支出（类）</w:t>
      </w:r>
      <w:r>
        <w:rPr>
          <w:rFonts w:hint="eastAsia" w:ascii="Times New Roman" w:hAnsi="Times New Roman" w:eastAsia="仿宋_GB2312" w:cs="Times New Roman"/>
          <w:sz w:val="32"/>
          <w:szCs w:val="32"/>
          <w:highlight w:val="none"/>
          <w:lang w:eastAsia="zh-CN"/>
        </w:rPr>
        <w:t>行政事业单位养老支出</w:t>
      </w:r>
      <w:r>
        <w:rPr>
          <w:rFonts w:hint="default" w:ascii="Times New Roman" w:hAnsi="Times New Roman" w:eastAsia="仿宋_GB2312" w:cs="Times New Roman"/>
          <w:sz w:val="32"/>
          <w:szCs w:val="32"/>
          <w:highlight w:val="none"/>
        </w:rPr>
        <w:t>（款） 机关事业单位基本养老保险缴费支出（项）</w:t>
      </w:r>
      <w:r>
        <w:rPr>
          <w:rFonts w:hint="eastAsia" w:ascii="Times New Roman" w:hAnsi="Times New Roman" w:eastAsia="仿宋_GB2312" w:cs="Times New Roman"/>
          <w:sz w:val="32"/>
          <w:szCs w:val="32"/>
          <w:highlight w:val="none"/>
          <w:lang w:eastAsia="zh-CN"/>
        </w:rPr>
        <w:t>2026年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213.97</w:t>
      </w:r>
      <w:r>
        <w:rPr>
          <w:rFonts w:hint="default" w:ascii="Times New Roman" w:hAnsi="Times New Roman" w:eastAsia="仿宋_GB2312" w:cs="Times New Roman"/>
          <w:sz w:val="32"/>
          <w:szCs w:val="32"/>
          <w:highlight w:val="none"/>
        </w:rPr>
        <w:t>万元，主要用于：单位缴纳的基本养老保险费支出。</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2.卫生健康支出（类）</w:t>
      </w:r>
      <w:r>
        <w:rPr>
          <w:rFonts w:hint="eastAsia" w:ascii="Times New Roman" w:hAnsi="Times New Roman" w:eastAsia="仿宋_GB2312" w:cs="Times New Roman"/>
          <w:sz w:val="32"/>
          <w:szCs w:val="32"/>
          <w:highlight w:val="none"/>
          <w:lang w:eastAsia="zh-CN"/>
        </w:rPr>
        <w:t>公共卫生</w:t>
      </w:r>
      <w:r>
        <w:rPr>
          <w:rFonts w:hint="default" w:ascii="Times New Roman" w:hAnsi="Times New Roman" w:eastAsia="仿宋_GB2312" w:cs="Times New Roman"/>
          <w:sz w:val="32"/>
          <w:szCs w:val="32"/>
          <w:highlight w:val="none"/>
        </w:rPr>
        <w:t>（款）疾病预防控制机构（项）</w:t>
      </w:r>
      <w:r>
        <w:rPr>
          <w:rFonts w:hint="eastAsia" w:ascii="Times New Roman" w:hAnsi="Times New Roman" w:eastAsia="仿宋_GB2312" w:cs="Times New Roman"/>
          <w:sz w:val="32"/>
          <w:szCs w:val="32"/>
          <w:highlight w:val="none"/>
          <w:lang w:eastAsia="zh-CN"/>
        </w:rPr>
        <w:t>2026年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1519.42</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事业人员的</w:t>
      </w:r>
      <w:r>
        <w:rPr>
          <w:rFonts w:hint="default" w:ascii="Times New Roman" w:hAnsi="Times New Roman" w:eastAsia="仿宋_GB2312" w:cs="Times New Roman"/>
          <w:sz w:val="32"/>
          <w:szCs w:val="32"/>
          <w:highlight w:val="none"/>
        </w:rPr>
        <w:t>基本工资、津贴补贴等人员经费以及办公费、印刷费、水电费等日常公用经费，保障事业单位机构正常运行、开展日常工作的基本支出。</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3.卫生健康支出（类）</w:t>
      </w:r>
      <w:r>
        <w:rPr>
          <w:rFonts w:hint="eastAsia" w:ascii="Times New Roman" w:hAnsi="Times New Roman" w:eastAsia="仿宋_GB2312" w:cs="Times New Roman"/>
          <w:sz w:val="32"/>
          <w:szCs w:val="32"/>
          <w:highlight w:val="none"/>
          <w:lang w:eastAsia="zh-CN"/>
        </w:rPr>
        <w:t> 公共卫生</w:t>
      </w:r>
      <w:r>
        <w:rPr>
          <w:rFonts w:hint="default" w:ascii="Times New Roman" w:hAnsi="Times New Roman" w:eastAsia="仿宋_GB2312" w:cs="Times New Roman"/>
          <w:sz w:val="32"/>
          <w:szCs w:val="32"/>
          <w:highlight w:val="none"/>
        </w:rPr>
        <w:t>（款） 卫生监督机构（项）</w:t>
      </w:r>
      <w:r>
        <w:rPr>
          <w:rFonts w:hint="eastAsia" w:ascii="Times New Roman" w:hAnsi="Times New Roman" w:eastAsia="仿宋_GB2312" w:cs="Times New Roman"/>
          <w:sz w:val="32"/>
          <w:szCs w:val="32"/>
          <w:highlight w:val="none"/>
          <w:lang w:eastAsia="zh-CN"/>
        </w:rPr>
        <w:t>2026年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203.84</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参公人员的基本工资、津贴补贴等人员</w:t>
      </w:r>
      <w:r>
        <w:rPr>
          <w:rFonts w:hint="default" w:ascii="Times New Roman" w:hAnsi="Times New Roman" w:eastAsia="仿宋_GB2312" w:cs="Times New Roman"/>
          <w:sz w:val="32"/>
          <w:szCs w:val="32"/>
          <w:highlight w:val="none"/>
        </w:rPr>
        <w:t>经费</w:t>
      </w:r>
      <w:r>
        <w:rPr>
          <w:rFonts w:hint="eastAsia" w:ascii="Times New Roman" w:hAnsi="Times New Roman" w:eastAsia="仿宋_GB2312" w:cs="Times New Roman"/>
          <w:sz w:val="32"/>
          <w:szCs w:val="32"/>
          <w:highlight w:val="none"/>
          <w:lang w:eastAsia="zh-CN"/>
        </w:rPr>
        <w:t>以及</w:t>
      </w:r>
      <w:r>
        <w:rPr>
          <w:rFonts w:hint="default" w:ascii="Times New Roman" w:hAnsi="Times New Roman" w:eastAsia="仿宋_GB2312" w:cs="Times New Roman"/>
          <w:sz w:val="32"/>
          <w:szCs w:val="32"/>
          <w:highlight w:val="none"/>
        </w:rPr>
        <w:t>正常运行、开展日常和专项等工作的支出。</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.卫生健康支出（类）</w:t>
      </w:r>
      <w:r>
        <w:rPr>
          <w:rFonts w:hint="eastAsia" w:ascii="Times New Roman" w:hAnsi="Times New Roman" w:eastAsia="仿宋_GB2312" w:cs="Times New Roman"/>
          <w:sz w:val="32"/>
          <w:szCs w:val="32"/>
          <w:highlight w:val="none"/>
          <w:lang w:eastAsia="zh-CN"/>
        </w:rPr>
        <w:t>  行政事业单位医疗</w:t>
      </w:r>
      <w:r>
        <w:rPr>
          <w:rFonts w:hint="default" w:ascii="Times New Roman" w:hAnsi="Times New Roman" w:eastAsia="仿宋_GB2312" w:cs="Times New Roman"/>
          <w:sz w:val="32"/>
          <w:szCs w:val="32"/>
          <w:highlight w:val="none"/>
        </w:rPr>
        <w:t>（款）行政单位医疗（项）</w:t>
      </w:r>
      <w:r>
        <w:rPr>
          <w:rFonts w:hint="eastAsia" w:ascii="Times New Roman" w:hAnsi="Times New Roman" w:eastAsia="仿宋_GB2312" w:cs="Times New Roman"/>
          <w:sz w:val="32"/>
          <w:szCs w:val="32"/>
          <w:highlight w:val="none"/>
          <w:lang w:eastAsia="zh-CN"/>
        </w:rPr>
        <w:t>2026年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6.23</w:t>
      </w:r>
      <w:r>
        <w:rPr>
          <w:rFonts w:hint="default" w:ascii="Times New Roman" w:hAnsi="Times New Roman" w:eastAsia="仿宋_GB2312" w:cs="Times New Roman"/>
          <w:sz w:val="32"/>
          <w:szCs w:val="32"/>
          <w:highlight w:val="none"/>
        </w:rPr>
        <w:t>万元，主要用于：按规定由单位缴纳</w:t>
      </w:r>
      <w:r>
        <w:rPr>
          <w:rFonts w:hint="eastAsia" w:ascii="Times New Roman" w:hAnsi="Times New Roman" w:eastAsia="仿宋_GB2312" w:cs="Times New Roman"/>
          <w:sz w:val="32"/>
          <w:szCs w:val="32"/>
          <w:highlight w:val="none"/>
          <w:lang w:eastAsia="zh-CN"/>
        </w:rPr>
        <w:t>参公人员</w:t>
      </w:r>
      <w:r>
        <w:rPr>
          <w:rFonts w:hint="default" w:ascii="Times New Roman" w:hAnsi="Times New Roman" w:eastAsia="仿宋_GB2312" w:cs="Times New Roman"/>
          <w:sz w:val="32"/>
          <w:szCs w:val="32"/>
          <w:highlight w:val="none"/>
        </w:rPr>
        <w:t>的医疗保险费支出。</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.卫生健康支出（类）</w:t>
      </w:r>
      <w:r>
        <w:rPr>
          <w:rFonts w:hint="eastAsia" w:ascii="Times New Roman" w:hAnsi="Times New Roman" w:eastAsia="仿宋_GB2312" w:cs="Times New Roman"/>
          <w:sz w:val="32"/>
          <w:szCs w:val="32"/>
          <w:highlight w:val="none"/>
          <w:lang w:eastAsia="zh-CN"/>
        </w:rPr>
        <w:t>  行政事业单位医疗</w:t>
      </w:r>
      <w:r>
        <w:rPr>
          <w:rFonts w:hint="default" w:ascii="Times New Roman" w:hAnsi="Times New Roman" w:eastAsia="仿宋_GB2312" w:cs="Times New Roman"/>
          <w:sz w:val="32"/>
          <w:szCs w:val="32"/>
          <w:highlight w:val="none"/>
        </w:rPr>
        <w:t>（款）事业单位医疗（项）</w:t>
      </w:r>
      <w:r>
        <w:rPr>
          <w:rFonts w:hint="eastAsia" w:ascii="Times New Roman" w:hAnsi="Times New Roman" w:eastAsia="仿宋_GB2312" w:cs="Times New Roman"/>
          <w:sz w:val="32"/>
          <w:szCs w:val="32"/>
          <w:highlight w:val="none"/>
          <w:lang w:eastAsia="zh-CN"/>
        </w:rPr>
        <w:t>2026年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52.85</w:t>
      </w:r>
      <w:r>
        <w:rPr>
          <w:rFonts w:hint="default" w:ascii="Times New Roman" w:hAnsi="Times New Roman" w:eastAsia="仿宋_GB2312" w:cs="Times New Roman"/>
          <w:sz w:val="32"/>
          <w:szCs w:val="32"/>
          <w:highlight w:val="none"/>
        </w:rPr>
        <w:t>万元，主要用于：按规定由单位缴纳</w:t>
      </w:r>
      <w:r>
        <w:rPr>
          <w:rFonts w:hint="eastAsia" w:ascii="Times New Roman" w:hAnsi="Times New Roman" w:eastAsia="仿宋_GB2312" w:cs="Times New Roman"/>
          <w:sz w:val="32"/>
          <w:szCs w:val="32"/>
          <w:highlight w:val="none"/>
          <w:lang w:eastAsia="zh-CN"/>
        </w:rPr>
        <w:t>事业人员</w:t>
      </w:r>
      <w:r>
        <w:rPr>
          <w:rFonts w:hint="default" w:ascii="Times New Roman" w:hAnsi="Times New Roman" w:eastAsia="仿宋_GB2312" w:cs="Times New Roman"/>
          <w:sz w:val="32"/>
          <w:szCs w:val="32"/>
          <w:highlight w:val="none"/>
        </w:rPr>
        <w:t>的医疗保险费支出。</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.卫生健康支出（类）</w:t>
      </w:r>
      <w:r>
        <w:rPr>
          <w:rFonts w:hint="eastAsia" w:ascii="Times New Roman" w:hAnsi="Times New Roman" w:eastAsia="仿宋_GB2312" w:cs="Times New Roman"/>
          <w:sz w:val="32"/>
          <w:szCs w:val="32"/>
          <w:highlight w:val="none"/>
          <w:lang w:eastAsia="zh-CN"/>
        </w:rPr>
        <w:t>行政事业单位医疗</w:t>
      </w:r>
      <w:r>
        <w:rPr>
          <w:rFonts w:hint="default" w:ascii="Times New Roman" w:hAnsi="Times New Roman" w:eastAsia="仿宋_GB2312" w:cs="Times New Roman"/>
          <w:sz w:val="32"/>
          <w:szCs w:val="32"/>
          <w:highlight w:val="none"/>
        </w:rPr>
        <w:t>（款）公务员医疗补助（项）</w:t>
      </w:r>
      <w:r>
        <w:rPr>
          <w:rFonts w:hint="eastAsia" w:ascii="Times New Roman" w:hAnsi="Times New Roman" w:eastAsia="仿宋_GB2312" w:cs="Times New Roman"/>
          <w:sz w:val="32"/>
          <w:szCs w:val="32"/>
          <w:highlight w:val="none"/>
          <w:lang w:eastAsia="zh-CN"/>
        </w:rPr>
        <w:t>2026年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eastAsia="zh-CN"/>
        </w:rPr>
        <w:t>21.2</w:t>
      </w:r>
      <w:r>
        <w:rPr>
          <w:rFonts w:hint="default" w:ascii="Times New Roman" w:hAnsi="Times New Roman" w:eastAsia="仿宋_GB2312" w:cs="Times New Roman"/>
          <w:sz w:val="32"/>
          <w:szCs w:val="32"/>
          <w:highlight w:val="none"/>
        </w:rPr>
        <w:t>万元，主要用于：按规定由单位缴纳的医疗补助支出。</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广安市疾病预防控制中心2026年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eastAsia="zh-CN"/>
        </w:rPr>
        <w:t>1954.51</w:t>
      </w:r>
      <w:r>
        <w:rPr>
          <w:rFonts w:hint="default" w:ascii="Times New Roman" w:hAnsi="Times New Roman" w:eastAsia="仿宋_GB2312" w:cs="Times New Roman"/>
          <w:sz w:val="32"/>
          <w:szCs w:val="32"/>
          <w:highlight w:val="none"/>
        </w:rPr>
        <w:t>万元，其中：</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eastAsia="zh-CN"/>
        </w:rPr>
        <w:t>1669.69</w:t>
      </w:r>
      <w:r>
        <w:rPr>
          <w:rFonts w:hint="default" w:ascii="Times New Roman" w:hAnsi="Times New Roman" w:eastAsia="仿宋_GB2312" w:cs="Times New Roman"/>
          <w:sz w:val="32"/>
          <w:szCs w:val="32"/>
          <w:highlight w:val="none"/>
        </w:rPr>
        <w:t>万元，主要包括：基本工资、津贴补贴、公务员年终一次性奖金</w:t>
      </w:r>
      <w:r>
        <w:rPr>
          <w:rFonts w:hint="eastAsia" w:ascii="Times New Roman" w:hAnsi="Times New Roman" w:eastAsia="仿宋_GB2312" w:cs="Times New Roman"/>
          <w:sz w:val="32"/>
          <w:szCs w:val="32"/>
          <w:highlight w:val="none"/>
          <w:lang w:eastAsia="zh-CN"/>
        </w:rPr>
        <w:t>、基础绩效奖、绩效工资、机关事业单位基本养老保险缴费、职工基本医疗保险缴费、公务员医疗补助缴费、 工伤保险、 失业保险、 遗属生活补助、 独生子女父母奖励、其他对个人和家庭的补助。</w:t>
      </w:r>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eastAsia="zh-CN"/>
        </w:rPr>
        <w:t>284.82</w:t>
      </w:r>
      <w:r>
        <w:rPr>
          <w:rFonts w:hint="default" w:ascii="Times New Roman" w:hAnsi="Times New Roman" w:eastAsia="仿宋_GB2312" w:cs="Times New Roman"/>
          <w:sz w:val="32"/>
          <w:szCs w:val="32"/>
          <w:highlight w:val="none"/>
        </w:rPr>
        <w:t>万元，主要包括：办公费、印刷费、</w:t>
      </w:r>
      <w:r>
        <w:rPr>
          <w:rFonts w:hint="eastAsia" w:ascii="Times New Roman" w:hAnsi="Times New Roman" w:eastAsia="仿宋_GB2312" w:cs="Times New Roman"/>
          <w:sz w:val="32"/>
          <w:szCs w:val="32"/>
          <w:highlight w:val="none"/>
          <w:lang w:eastAsia="zh-CN"/>
        </w:rPr>
        <w:t>水费、电费、邮电费、物业管理费、差旅费、维修（护）费、会议费、培训费、公务接待费、工会拨款经费、工会行政补助、公务用车运行维护费、其他交通费用、公务交通补贴、党建经费、其他福利费、体检费。</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广安市疾病预防控制中心2026年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eastAsia="zh-CN"/>
        </w:rPr>
        <w:t>16.</w:t>
      </w:r>
      <w:r>
        <w:rPr>
          <w:rFonts w:hint="eastAsia" w:ascii="Times New Roman" w:hAnsi="Times New Roman" w:eastAsia="仿宋_GB2312" w:cs="Times New Roman"/>
          <w:sz w:val="32"/>
          <w:szCs w:val="32"/>
          <w:highlight w:val="none"/>
          <w:lang w:val="en-US" w:eastAsia="zh-CN"/>
        </w:rPr>
        <w:t>69</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3.10</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13.59</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suppressAutoHyphens/>
        <w:bidi w:val="0"/>
        <w:spacing w:line="580" w:lineRule="exact"/>
        <w:ind w:firstLine="642"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w:t>
      </w:r>
      <w:r>
        <w:rPr>
          <w:rFonts w:hint="eastAsia" w:ascii="Times New Roman" w:hAnsi="Times New Roman" w:eastAsia="楷体_GB2312" w:cs="Times New Roman"/>
          <w:b/>
          <w:sz w:val="32"/>
          <w:szCs w:val="32"/>
          <w:highlight w:val="none"/>
          <w:lang w:eastAsia="zh-CN"/>
        </w:rPr>
        <w:t>与2025年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lang w:eastAsia="zh-CN"/>
        </w:rPr>
        <w:t>持平</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主要原因是均未安排预算。</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w:t>
      </w:r>
      <w:r>
        <w:rPr>
          <w:rFonts w:hint="eastAsia" w:ascii="Times New Roman" w:hAnsi="Times New Roman" w:eastAsia="楷体_GB2312" w:cs="Times New Roman"/>
          <w:b/>
          <w:sz w:val="32"/>
          <w:szCs w:val="32"/>
          <w:highlight w:val="none"/>
          <w:lang w:eastAsia="zh-CN"/>
        </w:rPr>
        <w:t>与2025年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lang w:eastAsia="zh-CN"/>
        </w:rPr>
        <w:t>持平</w:t>
      </w:r>
      <w:r>
        <w:rPr>
          <w:rFonts w:hint="default" w:ascii="Times New Roman" w:hAnsi="Times New Roman" w:eastAsia="楷体_GB2312" w:cs="Times New Roman"/>
          <w:b/>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2026年</w:t>
      </w:r>
      <w:r>
        <w:rPr>
          <w:rFonts w:hint="default" w:ascii="Times New Roman" w:hAnsi="Times New Roman" w:eastAsia="仿宋_GB2312" w:cs="Times New Roman"/>
          <w:sz w:val="32"/>
          <w:szCs w:val="32"/>
          <w:highlight w:val="none"/>
        </w:rPr>
        <w:t>公务接待费计划用于执行公务、考察调研、检查指导等公务活动开支的交通费、用餐费等。</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w:t>
      </w:r>
      <w:r>
        <w:rPr>
          <w:rFonts w:hint="eastAsia" w:ascii="Times New Roman" w:hAnsi="Times New Roman" w:eastAsia="楷体_GB2312" w:cs="Times New Roman"/>
          <w:b/>
          <w:sz w:val="32"/>
          <w:szCs w:val="32"/>
          <w:highlight w:val="none"/>
          <w:lang w:eastAsia="zh-CN"/>
        </w:rPr>
        <w:t>与2025年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lang w:eastAsia="zh-CN"/>
        </w:rPr>
        <w:t>持平</w:t>
      </w:r>
      <w:r>
        <w:rPr>
          <w:rFonts w:hint="default" w:ascii="Times New Roman" w:hAnsi="Times New Roman" w:eastAsia="楷体_GB2312" w:cs="Times New Roman"/>
          <w:b/>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辆，其中：越野车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辆，特种专业技术用车4辆。</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2026年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2026年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13.59</w:t>
      </w:r>
      <w:r>
        <w:rPr>
          <w:rFonts w:hint="default"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辆公务用车燃油、过路（桥）、维修、保险等方面支出，主要保障卫生应急、食品安全风险采样、水质监测采样等工作开展。</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广安市疾病预防控制中心2026年</w:t>
      </w:r>
      <w:r>
        <w:rPr>
          <w:rFonts w:hint="default" w:ascii="Times New Roman" w:hAnsi="Times New Roman" w:eastAsia="仿宋_GB2312" w:cs="Times New Roman"/>
          <w:sz w:val="32"/>
          <w:szCs w:val="32"/>
          <w:highlight w:val="none"/>
        </w:rPr>
        <w:t>没有使用政府性基金预算拨款安排的支出。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广安市疾病预防控制中心2026年</w:t>
      </w:r>
      <w:r>
        <w:rPr>
          <w:rFonts w:hint="default" w:ascii="Times New Roman" w:hAnsi="Times New Roman" w:eastAsia="仿宋_GB2312" w:cs="Times New Roman"/>
          <w:sz w:val="32"/>
          <w:szCs w:val="32"/>
          <w:highlight w:val="none"/>
        </w:rPr>
        <w:t>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广安市疾病预防控制中心</w:t>
      </w:r>
      <w:r>
        <w:rPr>
          <w:rFonts w:hint="default" w:ascii="Times New Roman" w:hAnsi="Times New Roman" w:eastAsia="仿宋_GB2312" w:cs="Times New Roman"/>
          <w:sz w:val="32"/>
          <w:szCs w:val="32"/>
          <w:highlight w:val="none"/>
        </w:rPr>
        <w:t>为事业单位，按规定未使用机关运行的相关科目。</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eastAsia="zh-CN"/>
        </w:rPr>
        <w:t>广安市疾病预防控制中心2026年</w:t>
      </w:r>
      <w:r>
        <w:rPr>
          <w:rFonts w:hint="default" w:ascii="Times New Roman" w:hAnsi="Times New Roman" w:eastAsia="仿宋_GB2312" w:cs="Times New Roman"/>
          <w:sz w:val="32"/>
          <w:szCs w:val="32"/>
          <w:highlight w:val="none"/>
        </w:rPr>
        <w:t>无政府采购项目，未安排政府采购预算。</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2025年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eastAsia="zh-CN"/>
        </w:rPr>
        <w:t>广安市疾病预防控制中心</w:t>
      </w:r>
      <w:r>
        <w:rPr>
          <w:rFonts w:hint="default" w:ascii="Times New Roman" w:hAnsi="Times New Roman" w:eastAsia="仿宋_GB2312" w:cs="Times New Roman"/>
          <w:sz w:val="32"/>
          <w:szCs w:val="32"/>
          <w:highlight w:val="none"/>
        </w:rPr>
        <w:t>共有车辆</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、一般公务用车1辆、特种专业技术用车4辆</w:t>
      </w:r>
      <w:r>
        <w:rPr>
          <w:rFonts w:hint="default" w:ascii="Times New Roman" w:hAnsi="Times New Roman" w:eastAsia="仿宋_GB2312" w:cs="Times New Roman"/>
          <w:sz w:val="32"/>
          <w:szCs w:val="32"/>
          <w:highlight w:val="none"/>
        </w:rPr>
        <w:t>。单位价值200万元以上大型设备</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台。</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2026年</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预算未安排购置车辆及单位价值200万元以上大型设备。</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2026年</w:t>
      </w:r>
      <w:r>
        <w:rPr>
          <w:rFonts w:hint="eastAsia" w:ascii="Times New Roman" w:hAnsi="Times New Roman" w:eastAsia="仿宋_GB2312" w:cs="Times New Roman"/>
          <w:sz w:val="32"/>
          <w:szCs w:val="32"/>
          <w:highlight w:val="none"/>
          <w:lang w:eastAsia="zh-CN"/>
        </w:rPr>
        <w:t>广安市疾病预防控制中心</w:t>
      </w:r>
      <w:r>
        <w:rPr>
          <w:rFonts w:hint="default" w:ascii="Times New Roman" w:hAnsi="Times New Roman" w:eastAsia="仿宋_GB2312" w:cs="Times New Roman"/>
          <w:sz w:val="32"/>
          <w:szCs w:val="32"/>
          <w:highlight w:val="none"/>
          <w:lang w:val="en-US" w:eastAsia="zh-CN"/>
        </w:rPr>
        <w:t>开展绩效目标管理的项目</w:t>
      </w:r>
      <w:r>
        <w:rPr>
          <w:rFonts w:hint="eastAsia" w:ascii="Times New Roman" w:hAnsi="Times New Roman" w:eastAsia="仿宋_GB2312" w:cs="Times New Roman"/>
          <w:sz w:val="32"/>
          <w:szCs w:val="32"/>
          <w:highlight w:val="none"/>
          <w:lang w:val="en-US" w:eastAsia="zh-CN"/>
        </w:rPr>
        <w:t>34</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eastAsia="zh-CN"/>
        </w:rPr>
        <w:t>2017.51</w:t>
      </w:r>
      <w:r>
        <w:rPr>
          <w:rFonts w:hint="default" w:ascii="Times New Roman" w:hAnsi="Times New Roman" w:eastAsia="仿宋_GB2312" w:cs="Times New Roman"/>
          <w:sz w:val="32"/>
          <w:szCs w:val="32"/>
          <w:highlight w:val="none"/>
          <w:lang w:eastAsia="zh-CN"/>
        </w:rPr>
        <w:t>万元。其中：人员类项目</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eastAsia="zh-CN"/>
        </w:rPr>
        <w:t>1669.69</w:t>
      </w:r>
      <w:r>
        <w:rPr>
          <w:rFonts w:hint="default" w:ascii="Times New Roman" w:hAnsi="Times New Roman" w:eastAsia="仿宋_GB2312" w:cs="Times New Roman"/>
          <w:sz w:val="32"/>
          <w:szCs w:val="32"/>
          <w:highlight w:val="none"/>
          <w:lang w:eastAsia="zh-CN"/>
        </w:rPr>
        <w:t>万元；运转类项目</w:t>
      </w:r>
      <w:r>
        <w:rPr>
          <w:rFonts w:hint="eastAsia"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eastAsia="zh-CN"/>
        </w:rPr>
        <w:t>284.82</w:t>
      </w:r>
      <w:r>
        <w:rPr>
          <w:rFonts w:hint="default" w:ascii="Times New Roman" w:hAnsi="Times New Roman" w:eastAsia="仿宋_GB2312" w:cs="Times New Roman"/>
          <w:sz w:val="32"/>
          <w:szCs w:val="32"/>
          <w:highlight w:val="none"/>
          <w:lang w:eastAsia="zh-CN"/>
        </w:rPr>
        <w:t>万元；特定目标类项目</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lang w:eastAsia="zh-CN"/>
        </w:rPr>
        <w:t>万元。</w:t>
      </w:r>
    </w:p>
    <w:p>
      <w:pPr>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方正小标宋简体"/>
          <w:color w:val="auto"/>
          <w:kern w:val="0"/>
          <w:sz w:val="44"/>
          <w:szCs w:val="44"/>
          <w:highlight w:val="none"/>
          <w:shd w:val="clear" w:color="auto" w:fill="auto"/>
          <w:lang w:val="en-US" w:eastAsia="zh-CN" w:bidi="ar"/>
        </w:rPr>
      </w:pPr>
      <w:r>
        <w:rPr>
          <w:rFonts w:hint="eastAsia" w:ascii="Times New Roman" w:hAnsi="Times New Roman" w:eastAsia="方正小标宋简体" w:cs="方正小标宋简体"/>
          <w:color w:val="auto"/>
          <w:kern w:val="0"/>
          <w:sz w:val="44"/>
          <w:szCs w:val="44"/>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44"/>
          <w:szCs w:val="44"/>
          <w:highlight w:val="none"/>
          <w:shd w:val="clear" w:color="auto" w:fill="auto"/>
          <w:lang w:val="en-US" w:eastAsia="zh-CN" w:bidi="ar"/>
        </w:rPr>
        <w:t>名词解释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1.一般公共预算拨款收入：指市级财政当年拨付的资金。</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2.上年结转：指以前年度尚未完成，结转到本年仍按原规定用途继续使用的资金。</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.社会保障和就业支出（类）行政事业单位养老支出（款）机关事业单位基本养老保险缴费支出（项）：指</w:t>
      </w:r>
      <w:r>
        <w:rPr>
          <w:rFonts w:hint="eastAsia" w:ascii="Times New Roman" w:hAnsi="Times New Roman" w:eastAsia="仿宋_GB2312" w:cs="Times New Roman"/>
          <w:sz w:val="32"/>
          <w:szCs w:val="32"/>
          <w:highlight w:val="none"/>
          <w:lang w:val="en-US" w:eastAsia="zh-CN"/>
        </w:rPr>
        <w:t>本机机构为事业人员</w:t>
      </w:r>
      <w:r>
        <w:rPr>
          <w:rFonts w:hint="default" w:ascii="Times New Roman" w:hAnsi="Times New Roman" w:eastAsia="仿宋_GB2312" w:cs="Times New Roman"/>
          <w:sz w:val="32"/>
          <w:szCs w:val="32"/>
          <w:highlight w:val="none"/>
          <w:lang w:val="en-US" w:eastAsia="zh-CN"/>
        </w:rPr>
        <w:t>缴纳的基本养老保险支出。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 卫生健康支出（类）公共卫生（款）疾病预防控制机构（项）：指</w:t>
      </w:r>
      <w:r>
        <w:rPr>
          <w:rFonts w:hint="eastAsia" w:ascii="Times New Roman" w:hAnsi="Times New Roman" w:eastAsia="仿宋_GB2312" w:cs="Times New Roman"/>
          <w:sz w:val="32"/>
          <w:szCs w:val="32"/>
          <w:highlight w:val="none"/>
          <w:lang w:val="en-US" w:eastAsia="zh-CN"/>
        </w:rPr>
        <w:t>本级机构</w:t>
      </w:r>
      <w:r>
        <w:rPr>
          <w:rFonts w:hint="default" w:ascii="Times New Roman" w:hAnsi="Times New Roman" w:eastAsia="仿宋_GB2312" w:cs="Times New Roman"/>
          <w:sz w:val="32"/>
          <w:szCs w:val="32"/>
          <w:highlight w:val="none"/>
          <w:lang w:val="en-US" w:eastAsia="zh-CN"/>
        </w:rPr>
        <w:t>用于保障</w:t>
      </w:r>
      <w:r>
        <w:rPr>
          <w:rFonts w:hint="eastAsia" w:ascii="Times New Roman" w:hAnsi="Times New Roman" w:eastAsia="仿宋_GB2312" w:cs="Times New Roman"/>
          <w:sz w:val="32"/>
          <w:szCs w:val="32"/>
          <w:highlight w:val="none"/>
          <w:lang w:val="en-US" w:eastAsia="zh-CN"/>
        </w:rPr>
        <w:t>机构</w:t>
      </w:r>
      <w:r>
        <w:rPr>
          <w:rFonts w:hint="default" w:ascii="Times New Roman" w:hAnsi="Times New Roman" w:eastAsia="仿宋_GB2312" w:cs="Times New Roman"/>
          <w:sz w:val="32"/>
          <w:szCs w:val="32"/>
          <w:highlight w:val="none"/>
          <w:lang w:val="en-US" w:eastAsia="zh-CN"/>
        </w:rPr>
        <w:t>的正常运转，开展的日常工作支出。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 卫生健康支出（类）公共卫生（款）卫生监督机构（项）：指</w:t>
      </w:r>
      <w:r>
        <w:rPr>
          <w:rFonts w:hint="eastAsia" w:ascii="Times New Roman" w:hAnsi="Times New Roman" w:eastAsia="仿宋_GB2312" w:cs="Times New Roman"/>
          <w:sz w:val="32"/>
          <w:szCs w:val="32"/>
          <w:highlight w:val="none"/>
          <w:lang w:val="en-US" w:eastAsia="zh-CN"/>
        </w:rPr>
        <w:t>本级机构参公人员的</w:t>
      </w:r>
      <w:r>
        <w:rPr>
          <w:rFonts w:hint="default" w:ascii="Times New Roman" w:hAnsi="Times New Roman" w:eastAsia="仿宋_GB2312" w:cs="Times New Roman"/>
          <w:sz w:val="32"/>
          <w:szCs w:val="32"/>
          <w:highlight w:val="none"/>
          <w:lang w:val="en-US" w:eastAsia="zh-CN"/>
        </w:rPr>
        <w:t>人员经费、正常运行、开展日常和专项等工作的支出。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.卫生健康支出（类）行政事业单位医疗（款）事业单位医疗（项）：指本级机构用于职工事业单位医疗保险方面的支出。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.卫生健康支出（类）行政事业单位医疗（款）公务员医疗补助（项）：指本级疾控机构用于职工事业单位医疗保险方面的支出。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8.社会保障和就业支出（类）行政事业单位养老支出（款）机关事业单位基本养老保险缴费支出（项）：指本级机构缴纳的基本养老保险支出。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.基本支出：指为保证机构正常运转，完成日常工作任务而发生的人员支出和公用支出。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.项目支出：指在基本支出之外为完成特定任务和事业发展目标所发生的支出。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三公”经费：纳入单位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eastAsia"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r>
        <w:rPr>
          <w:rFonts w:hint="eastAsia" w:ascii="Times New Roman" w:hAnsi="Times New Roman" w:eastAsia="方正小标宋简体" w:cs="方正小标宋简体"/>
          <w:color w:val="auto"/>
          <w:kern w:val="0"/>
          <w:sz w:val="44"/>
          <w:szCs w:val="44"/>
          <w:highlight w:val="none"/>
          <w:shd w:val="clear" w:color="auto" w:fill="auto"/>
          <w:lang w:val="en-US" w:eastAsia="zh-CN" w:bidi="ar"/>
        </w:rPr>
        <w:t>第四部分  广安市疾病预防控制中心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r>
        <w:rPr>
          <w:rFonts w:hint="eastAsia" w:ascii="Times New Roman" w:hAnsi="Times New Roman" w:eastAsia="方正小标宋简体" w:cs="方正小标宋简体"/>
          <w:color w:val="auto"/>
          <w:kern w:val="0"/>
          <w:sz w:val="44"/>
          <w:szCs w:val="44"/>
          <w:highlight w:val="none"/>
          <w:shd w:val="clear" w:color="auto" w:fill="auto"/>
          <w:lang w:val="en-US" w:eastAsia="zh-CN" w:bidi="ar"/>
        </w:rPr>
        <w:t>2026年单位预算表</w:t>
      </w: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附件：表1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bookmarkStart w:id="0" w:name="_GoBack"/>
      <w:bookmarkEnd w:id="0"/>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1600" w:firstLineChars="5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OSi/s/IAQAAmQMAAA4AAAAAAAAAAQAg&#10;AAAANAEAAGRycy9lMm9Eb2MueG1sUEsBAhQAFAAAAAgAh07iQM6pebnPAAAABQEAAA8AAAAAAAAA&#10;AQAgAAAAOAAAAGRycy9kb3ducmV2LnhtbFBLBQYAAAAABgAGAFkBAABu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AF02D8"/>
    <w:rsid w:val="0BFF6864"/>
    <w:rsid w:val="10B18D29"/>
    <w:rsid w:val="16AFC86E"/>
    <w:rsid w:val="185FAB69"/>
    <w:rsid w:val="1956FF55"/>
    <w:rsid w:val="1DC76EF2"/>
    <w:rsid w:val="1DE74A4F"/>
    <w:rsid w:val="1DE9F11D"/>
    <w:rsid w:val="1DFEF48B"/>
    <w:rsid w:val="1E9F4C3A"/>
    <w:rsid w:val="25DE61D9"/>
    <w:rsid w:val="2F7761AD"/>
    <w:rsid w:val="2F7F27E5"/>
    <w:rsid w:val="2FFB707B"/>
    <w:rsid w:val="39DDAD4A"/>
    <w:rsid w:val="3AD90682"/>
    <w:rsid w:val="3BBD01C1"/>
    <w:rsid w:val="3EF77E69"/>
    <w:rsid w:val="3F3F488F"/>
    <w:rsid w:val="3F791594"/>
    <w:rsid w:val="3F7FAA5D"/>
    <w:rsid w:val="3FEC69FC"/>
    <w:rsid w:val="3FEF825B"/>
    <w:rsid w:val="3FEFE3D5"/>
    <w:rsid w:val="3FFB74F3"/>
    <w:rsid w:val="42EF8F2B"/>
    <w:rsid w:val="45FD8A71"/>
    <w:rsid w:val="4DBDE79C"/>
    <w:rsid w:val="4DFDE584"/>
    <w:rsid w:val="4ECEA1FA"/>
    <w:rsid w:val="4ED74EFA"/>
    <w:rsid w:val="4EDFD553"/>
    <w:rsid w:val="4F37A3C3"/>
    <w:rsid w:val="51E90711"/>
    <w:rsid w:val="57BFD4C1"/>
    <w:rsid w:val="57FFFCA8"/>
    <w:rsid w:val="5B5F0CC9"/>
    <w:rsid w:val="5BB909C5"/>
    <w:rsid w:val="5CB7BA99"/>
    <w:rsid w:val="5DDB791A"/>
    <w:rsid w:val="5DE505A7"/>
    <w:rsid w:val="5E234ABD"/>
    <w:rsid w:val="5E7F34F3"/>
    <w:rsid w:val="5F2F86E9"/>
    <w:rsid w:val="5F6F3C3F"/>
    <w:rsid w:val="5FAFA056"/>
    <w:rsid w:val="5FCEBE05"/>
    <w:rsid w:val="5FEBC0AE"/>
    <w:rsid w:val="5FFC71C1"/>
    <w:rsid w:val="5FFE1D7F"/>
    <w:rsid w:val="5FFF4453"/>
    <w:rsid w:val="62FFCF84"/>
    <w:rsid w:val="64D916AD"/>
    <w:rsid w:val="65FDF4C4"/>
    <w:rsid w:val="66E20F29"/>
    <w:rsid w:val="66FDBA4D"/>
    <w:rsid w:val="67EB96A3"/>
    <w:rsid w:val="67EDB2D3"/>
    <w:rsid w:val="67FB5502"/>
    <w:rsid w:val="697FDAD1"/>
    <w:rsid w:val="69EF080A"/>
    <w:rsid w:val="6DD7B53C"/>
    <w:rsid w:val="6E565CD1"/>
    <w:rsid w:val="6FEF4AB2"/>
    <w:rsid w:val="6FF4F0DA"/>
    <w:rsid w:val="6FFF8B6F"/>
    <w:rsid w:val="72DE59CC"/>
    <w:rsid w:val="7375DF5E"/>
    <w:rsid w:val="739F2F70"/>
    <w:rsid w:val="7463C81B"/>
    <w:rsid w:val="759F38F3"/>
    <w:rsid w:val="76A6E1F6"/>
    <w:rsid w:val="76BD4B70"/>
    <w:rsid w:val="76BF7359"/>
    <w:rsid w:val="774B644E"/>
    <w:rsid w:val="77D29325"/>
    <w:rsid w:val="77EF533C"/>
    <w:rsid w:val="77F541BA"/>
    <w:rsid w:val="77FF051E"/>
    <w:rsid w:val="78FD9C9E"/>
    <w:rsid w:val="7B1743EB"/>
    <w:rsid w:val="7BFAD181"/>
    <w:rsid w:val="7CDD5CC0"/>
    <w:rsid w:val="7D7E018B"/>
    <w:rsid w:val="7D7FC3B0"/>
    <w:rsid w:val="7DBA92D7"/>
    <w:rsid w:val="7DDF1AF8"/>
    <w:rsid w:val="7DF7D07B"/>
    <w:rsid w:val="7DF92D9B"/>
    <w:rsid w:val="7DFA9A20"/>
    <w:rsid w:val="7DFB24B8"/>
    <w:rsid w:val="7E3BFA1E"/>
    <w:rsid w:val="7E3E0B3C"/>
    <w:rsid w:val="7EB5E646"/>
    <w:rsid w:val="7ED76C44"/>
    <w:rsid w:val="7EE38F8E"/>
    <w:rsid w:val="7EFBAFFF"/>
    <w:rsid w:val="7EFD90B4"/>
    <w:rsid w:val="7EFF678C"/>
    <w:rsid w:val="7F3A4C55"/>
    <w:rsid w:val="7F4D05FA"/>
    <w:rsid w:val="7F7F8A8C"/>
    <w:rsid w:val="7F7FEEAD"/>
    <w:rsid w:val="7F9C0CE6"/>
    <w:rsid w:val="7F9EA7B0"/>
    <w:rsid w:val="7FB7C30D"/>
    <w:rsid w:val="7FBB9175"/>
    <w:rsid w:val="7FCF3F2A"/>
    <w:rsid w:val="7FD86CE7"/>
    <w:rsid w:val="7FD8BAE2"/>
    <w:rsid w:val="7FDF1B19"/>
    <w:rsid w:val="7FDF8BCB"/>
    <w:rsid w:val="7FDFE1EE"/>
    <w:rsid w:val="7FE71B81"/>
    <w:rsid w:val="7FF4C365"/>
    <w:rsid w:val="7FF74E52"/>
    <w:rsid w:val="7FF76E30"/>
    <w:rsid w:val="7FFB4321"/>
    <w:rsid w:val="7FFBD1A1"/>
    <w:rsid w:val="7FFF95F4"/>
    <w:rsid w:val="9AFF949E"/>
    <w:rsid w:val="9B83DEA0"/>
    <w:rsid w:val="9D570E8E"/>
    <w:rsid w:val="9EA1CDD2"/>
    <w:rsid w:val="9FA77763"/>
    <w:rsid w:val="9FBA88C9"/>
    <w:rsid w:val="A7F82082"/>
    <w:rsid w:val="AB778098"/>
    <w:rsid w:val="AF56EC53"/>
    <w:rsid w:val="AF9718FB"/>
    <w:rsid w:val="AFC71340"/>
    <w:rsid w:val="AFFFE2DF"/>
    <w:rsid w:val="B15C22A7"/>
    <w:rsid w:val="B3FFDEA0"/>
    <w:rsid w:val="B4F96C71"/>
    <w:rsid w:val="B5BF2B77"/>
    <w:rsid w:val="B6FBCCF6"/>
    <w:rsid w:val="B7B98E97"/>
    <w:rsid w:val="B7DF2A28"/>
    <w:rsid w:val="B7FF8CA3"/>
    <w:rsid w:val="BA763D10"/>
    <w:rsid w:val="BBED7378"/>
    <w:rsid w:val="BDF3A003"/>
    <w:rsid w:val="BEE35A71"/>
    <w:rsid w:val="BF2F3ACC"/>
    <w:rsid w:val="BF3E69E4"/>
    <w:rsid w:val="BF3F4640"/>
    <w:rsid w:val="BF7BD155"/>
    <w:rsid w:val="BF7ECB40"/>
    <w:rsid w:val="BFCD2B58"/>
    <w:rsid w:val="BFEFC15C"/>
    <w:rsid w:val="BFEFE390"/>
    <w:rsid w:val="BFFFA9F8"/>
    <w:rsid w:val="BFFFC55E"/>
    <w:rsid w:val="CFE9DB34"/>
    <w:rsid w:val="D4B7F74C"/>
    <w:rsid w:val="D4FD4202"/>
    <w:rsid w:val="D5FDBD33"/>
    <w:rsid w:val="D6FF3058"/>
    <w:rsid w:val="D72DFD28"/>
    <w:rsid w:val="DB73C688"/>
    <w:rsid w:val="DBCA0C73"/>
    <w:rsid w:val="DBED9FD1"/>
    <w:rsid w:val="DBF61C03"/>
    <w:rsid w:val="DBF84648"/>
    <w:rsid w:val="DC5BDAC9"/>
    <w:rsid w:val="DD6FFD71"/>
    <w:rsid w:val="DDEF58F7"/>
    <w:rsid w:val="DDFEF735"/>
    <w:rsid w:val="DE6B4FEA"/>
    <w:rsid w:val="DEFCA4BB"/>
    <w:rsid w:val="DF562D51"/>
    <w:rsid w:val="DF5E92B9"/>
    <w:rsid w:val="DF76099A"/>
    <w:rsid w:val="DF7FE03E"/>
    <w:rsid w:val="DFE3C612"/>
    <w:rsid w:val="DFEF7B56"/>
    <w:rsid w:val="DFF30D5D"/>
    <w:rsid w:val="DFF7F1CE"/>
    <w:rsid w:val="E3FFCDB0"/>
    <w:rsid w:val="E59A2520"/>
    <w:rsid w:val="E7B5B27D"/>
    <w:rsid w:val="E7EFF9EE"/>
    <w:rsid w:val="EB49BC2F"/>
    <w:rsid w:val="EB7D6428"/>
    <w:rsid w:val="ECEE98D5"/>
    <w:rsid w:val="ECF74D3C"/>
    <w:rsid w:val="ECFB6ADD"/>
    <w:rsid w:val="EDBB6E8F"/>
    <w:rsid w:val="EDE7D655"/>
    <w:rsid w:val="EDFB1432"/>
    <w:rsid w:val="EFC0C5C4"/>
    <w:rsid w:val="EFDC6108"/>
    <w:rsid w:val="EFEF5E52"/>
    <w:rsid w:val="EFF9A1F4"/>
    <w:rsid w:val="EFFF19E7"/>
    <w:rsid w:val="F3E62AB3"/>
    <w:rsid w:val="F3E75C08"/>
    <w:rsid w:val="F3EE76FE"/>
    <w:rsid w:val="F4F76BA5"/>
    <w:rsid w:val="F5DD9CA7"/>
    <w:rsid w:val="F6FFC38C"/>
    <w:rsid w:val="F7AFDD57"/>
    <w:rsid w:val="F7BFCCB3"/>
    <w:rsid w:val="F7FB766F"/>
    <w:rsid w:val="F7FDD8C4"/>
    <w:rsid w:val="F8FE4F40"/>
    <w:rsid w:val="F8FFB7CA"/>
    <w:rsid w:val="F99BE517"/>
    <w:rsid w:val="F9CDD866"/>
    <w:rsid w:val="F9F9D835"/>
    <w:rsid w:val="FA7F3EDC"/>
    <w:rsid w:val="FA8E0CE9"/>
    <w:rsid w:val="FABE8324"/>
    <w:rsid w:val="FABF4C5F"/>
    <w:rsid w:val="FAD26073"/>
    <w:rsid w:val="FBBF99BE"/>
    <w:rsid w:val="FBE72CAC"/>
    <w:rsid w:val="FBFF3712"/>
    <w:rsid w:val="FBFFDDF7"/>
    <w:rsid w:val="FCFBFE08"/>
    <w:rsid w:val="FD2ECB09"/>
    <w:rsid w:val="FD6FB234"/>
    <w:rsid w:val="FDEED3ED"/>
    <w:rsid w:val="FDF966A0"/>
    <w:rsid w:val="FDFB85D5"/>
    <w:rsid w:val="FDFCB934"/>
    <w:rsid w:val="FDFF94D0"/>
    <w:rsid w:val="FE7B838E"/>
    <w:rsid w:val="FE7FE7EF"/>
    <w:rsid w:val="FE951484"/>
    <w:rsid w:val="FEF3B7A1"/>
    <w:rsid w:val="FEF3D7D9"/>
    <w:rsid w:val="FEFBAE56"/>
    <w:rsid w:val="FEFEB4CB"/>
    <w:rsid w:val="FF1F93AC"/>
    <w:rsid w:val="FF5D72AE"/>
    <w:rsid w:val="FF68CA67"/>
    <w:rsid w:val="FF8F4FEC"/>
    <w:rsid w:val="FFADD35B"/>
    <w:rsid w:val="FFBFEEB8"/>
    <w:rsid w:val="FFDFC103"/>
    <w:rsid w:val="FFE16792"/>
    <w:rsid w:val="FFE7A7D0"/>
    <w:rsid w:val="FFEB0B63"/>
    <w:rsid w:val="FFF4E5EE"/>
    <w:rsid w:val="FFF738EE"/>
    <w:rsid w:val="FFF7CA75"/>
    <w:rsid w:val="FFFB8E12"/>
    <w:rsid w:val="FFFF259D"/>
    <w:rsid w:val="FFFF7DD6"/>
    <w:rsid w:val="FFFF8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table of figures"/>
    <w:basedOn w:val="1"/>
    <w:next w:val="1"/>
    <w:qFormat/>
    <w:uiPriority w:val="99"/>
    <w:pPr>
      <w:ind w:left="200" w:leftChars="200" w:hanging="200" w:hanging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456</Words>
  <Characters>2600</Characters>
  <Lines>21</Lines>
  <Paragraphs>6</Paragraphs>
  <TotalTime>85</TotalTime>
  <ScaleCrop>false</ScaleCrop>
  <LinksUpToDate>false</LinksUpToDate>
  <CharactersWithSpaces>3050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2018-03-05T07:32:00Z</dcterms:created>
  <dc:creator>微软用户</dc:creator>
  <cp:lastModifiedBy>huawei</cp:lastModifiedBy>
  <cp:lastPrinted>2026-03-17T07:33:00Z</cp:lastPrinted>
  <dcterms:modified xsi:type="dcterms:W3CDTF">2026-03-17T08:44:53Z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96C718A2FE1380D60BB98D677C398339</vt:lpwstr>
  </property>
</Properties>
</file>